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3.png" ContentType="image/png"/>
  <Override PartName="/word/media/rId3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</w:t>
      </w:r>
      <w:r>
        <w:t xml:space="preserve"> </w:t>
      </w:r>
      <w:r>
        <w:t xml:space="preserve">5</w:t>
      </w:r>
      <w:r>
        <w:t xml:space="preserve"> </w:t>
      </w:r>
      <w:r>
        <w:t xml:space="preserve">Arbitrage</w:t>
      </w:r>
      <w:r>
        <w:t xml:space="preserve"> </w:t>
      </w:r>
      <w:r>
        <w:t xml:space="preserve">and</w:t>
      </w:r>
      <w:r>
        <w:t xml:space="preserve"> </w:t>
      </w:r>
      <w:r>
        <w:t xml:space="preserve">Speculation</w:t>
      </w:r>
    </w:p>
    <w:p>
      <w:pPr>
        <w:pStyle w:val="Date"/>
      </w:pPr>
      <w:r>
        <w:t xml:space="preserve">2022-08-09T05:54:59.000Z</w:t>
      </w:r>
    </w:p>
    <w:p>
      <w:pPr>
        <w:pStyle w:val="FirstParagraph"/>
      </w:pPr>
      <w:r>
        <w:t xml:space="preserve">Learning Objectives</w:t>
      </w:r>
    </w:p>
    <w:p>
      <w:pPr>
        <w:numPr>
          <w:ilvl w:val="0"/>
          <w:numId w:val="1001"/>
        </w:numPr>
        <w:pStyle w:val="Compact"/>
      </w:pPr>
      <w:r>
        <w:t xml:space="preserve">To discuss the consequences when</w:t>
      </w:r>
      <w:r>
        <w:t xml:space="preserve"> </w:t>
      </w:r>
      <w:r>
        <w:rPr>
          <w:i/>
        </w:rPr>
        <w:t xml:space="preserve">international parity conditions are violated</w:t>
      </w:r>
    </w:p>
    <w:p>
      <w:pPr>
        <w:numPr>
          <w:ilvl w:val="0"/>
          <w:numId w:val="1001"/>
        </w:numPr>
        <w:pStyle w:val="Compact"/>
      </w:pPr>
      <w:r>
        <w:t xml:space="preserve">To analyze the process of</w:t>
      </w:r>
      <w:r>
        <w:t xml:space="preserve"> </w:t>
      </w:r>
      <w:r>
        <w:rPr>
          <w:b/>
        </w:rPr>
        <w:t xml:space="preserve">covered interest arbitrage</w:t>
      </w:r>
    </w:p>
    <w:p>
      <w:pPr>
        <w:numPr>
          <w:ilvl w:val="0"/>
          <w:numId w:val="1001"/>
        </w:numPr>
        <w:pStyle w:val="Compact"/>
      </w:pPr>
      <w:r>
        <w:t xml:space="preserve">To examine how foreign currency</w:t>
      </w:r>
      <w:r>
        <w:t xml:space="preserve"> </w:t>
      </w:r>
      <w:r>
        <w:rPr>
          <w:b/>
        </w:rPr>
        <w:t xml:space="preserve">swaps</w:t>
      </w:r>
      <w:r>
        <w:t xml:space="preserve"> </w:t>
      </w:r>
      <w:r>
        <w:t xml:space="preserve">are used by investors and borrowers</w:t>
      </w:r>
    </w:p>
    <w:p>
      <w:pPr>
        <w:numPr>
          <w:ilvl w:val="0"/>
          <w:numId w:val="1001"/>
        </w:numPr>
        <w:pStyle w:val="Compact"/>
      </w:pPr>
      <w:r>
        <w:t xml:space="preserve">To consider the role of</w:t>
      </w:r>
      <w:r>
        <w:t xml:space="preserve"> </w:t>
      </w:r>
      <w:r>
        <w:rPr>
          <w:b/>
        </w:rPr>
        <w:t xml:space="preserve">speculators</w:t>
      </w:r>
      <w:r>
        <w:t xml:space="preserve"> </w:t>
      </w:r>
      <w:r>
        <w:t xml:space="preserve">in spot and forward markets</w:t>
      </w:r>
    </w:p>
    <w:p>
      <w:pPr>
        <w:pStyle w:val="Heading2"/>
      </w:pPr>
      <w:bookmarkStart w:id="20" w:name="arbitrage-and-speculation"/>
      <w:r>
        <w:t xml:space="preserve">1. Arbitrage and Speculation</w:t>
      </w:r>
      <w:bookmarkEnd w:id="20"/>
    </w:p>
    <w:p>
      <w:pPr>
        <w:pStyle w:val="FirstParagraph"/>
      </w:pPr>
      <w:r>
        <w:t xml:space="preserve">Speculators and arbitrageurs</w:t>
      </w:r>
      <w:r>
        <w:t xml:space="preserve"> </w:t>
      </w:r>
      <w:r>
        <w:rPr>
          <w:b/>
        </w:rPr>
        <w:t xml:space="preserve">seek to profit</w:t>
      </w:r>
      <w:r>
        <w:t xml:space="preserve"> </w:t>
      </w:r>
      <w:r>
        <w:t xml:space="preserve">from trading in the market.</w:t>
      </w:r>
    </w:p>
    <w:p>
      <w:pPr>
        <w:numPr>
          <w:ilvl w:val="0"/>
          <w:numId w:val="1002"/>
        </w:numPr>
        <w:pStyle w:val="Compact"/>
      </w:pPr>
      <w:r>
        <w:t xml:space="preserve">They operate for their</w:t>
      </w:r>
      <w:r>
        <w:t xml:space="preserve"> </w:t>
      </w:r>
      <w:r>
        <w:rPr>
          <w:b/>
        </w:rPr>
        <w:t xml:space="preserve">own interest, without need or obligation</w:t>
      </w:r>
      <w:r>
        <w:t xml:space="preserve"> </w:t>
      </w:r>
      <w:r>
        <w:t xml:space="preserve">to serve clients or ensure a continuous market.</w:t>
      </w:r>
    </w:p>
    <w:p>
      <w:pPr>
        <w:numPr>
          <w:ilvl w:val="0"/>
          <w:numId w:val="1002"/>
        </w:numPr>
        <w:pStyle w:val="Compact"/>
      </w:pPr>
      <w:r>
        <w:t xml:space="preserve">A large proportion of speculation and arbitrage is conducted</w:t>
      </w:r>
      <w:r>
        <w:t xml:space="preserve"> </w:t>
      </w:r>
      <w:r>
        <w:rPr>
          <w:b/>
        </w:rPr>
        <w:t xml:space="preserve">on behalf of major banks</w:t>
      </w:r>
      <w:r>
        <w:t xml:space="preserve"> </w:t>
      </w:r>
      <w:r>
        <w:t xml:space="preserve">by dealers employed by those banks.</w:t>
      </w:r>
    </w:p>
    <w:p>
      <w:pPr>
        <w:pStyle w:val="FirstParagraph"/>
      </w:pPr>
      <w:r>
        <w:t xml:space="preserve">Arbitrage Transactions</w:t>
      </w:r>
    </w:p>
    <w:p>
      <w:pPr>
        <w:numPr>
          <w:ilvl w:val="0"/>
          <w:numId w:val="1003"/>
        </w:numPr>
        <w:pStyle w:val="Compact"/>
      </w:pPr>
      <w:r>
        <w:t xml:space="preserve">An arbitrageur takes advantage of opportunities for profit which arise from short-term price discrepancies between different markets</w:t>
      </w:r>
    </w:p>
    <w:p>
      <w:pPr>
        <w:numPr>
          <w:ilvl w:val="0"/>
          <w:numId w:val="1003"/>
        </w:numPr>
        <w:pStyle w:val="Compact"/>
      </w:pPr>
      <w:r>
        <w:t xml:space="preserve">There is no risk - buy and sell at the same time</w:t>
      </w:r>
    </w:p>
    <w:p>
      <w:pPr>
        <w:numPr>
          <w:ilvl w:val="0"/>
          <w:numId w:val="1003"/>
        </w:numPr>
        <w:pStyle w:val="Compact"/>
      </w:pPr>
      <w:r>
        <w:t xml:space="preserve">Arbitrage actions eliminate the price differentials</w:t>
      </w:r>
    </w:p>
    <w:p>
      <w:pPr>
        <w:pStyle w:val="FirstParagraph"/>
      </w:pPr>
      <w:r>
        <w:t xml:space="preserve">Speculative Transactions</w:t>
      </w:r>
    </w:p>
    <w:p>
      <w:pPr>
        <w:numPr>
          <w:ilvl w:val="0"/>
          <w:numId w:val="1004"/>
        </w:numPr>
        <w:pStyle w:val="Compact"/>
      </w:pPr>
      <w:r>
        <w:t xml:space="preserve">Speculators aim to make a profit by buying at a low price and selling at a higher price</w:t>
      </w:r>
    </w:p>
    <w:p>
      <w:pPr>
        <w:numPr>
          <w:ilvl w:val="0"/>
          <w:numId w:val="1004"/>
        </w:numPr>
        <w:pStyle w:val="Compact"/>
      </w:pPr>
      <w:r>
        <w:t xml:space="preserve">Entails risk since expectations may not be fulfilled</w:t>
      </w:r>
    </w:p>
    <w:p>
      <w:pPr>
        <w:numPr>
          <w:ilvl w:val="0"/>
          <w:numId w:val="1004"/>
        </w:numPr>
        <w:pStyle w:val="Compact"/>
      </w:pPr>
      <w:r>
        <w:t xml:space="preserve">‘</w:t>
      </w:r>
      <w:r>
        <w:t xml:space="preserve">Short</w:t>
      </w:r>
      <w:r>
        <w:t xml:space="preserve">’</w:t>
      </w:r>
      <w:r>
        <w:t xml:space="preserve"> </w:t>
      </w:r>
      <w:r>
        <w:t xml:space="preserve">- sell before buying if expect asset price to fall</w:t>
      </w:r>
    </w:p>
    <w:p>
      <w:pPr>
        <w:numPr>
          <w:ilvl w:val="0"/>
          <w:numId w:val="1004"/>
        </w:numPr>
        <w:pStyle w:val="Compact"/>
      </w:pPr>
      <w:r>
        <w:t xml:space="preserve">‘</w:t>
      </w:r>
      <w:r>
        <w:t xml:space="preserve">Long</w:t>
      </w:r>
      <w:r>
        <w:t xml:space="preserve">’</w:t>
      </w:r>
      <w:r>
        <w:t xml:space="preserve"> </w:t>
      </w:r>
      <w:r>
        <w:t xml:space="preserve">- buy prior to selling if expect asset price to rise</w:t>
      </w:r>
    </w:p>
    <w:p>
      <w:pPr>
        <w:pStyle w:val="FirstParagraph"/>
      </w:pPr>
      <w:r>
        <w:rPr>
          <w:b/>
        </w:rPr>
        <w:t xml:space="preserve">Summary</w:t>
      </w:r>
      <w:r>
        <w:t xml:space="preserve">:</w:t>
      </w:r>
    </w:p>
    <w:tbl>
      <w:tblPr>
        <w:tblStyle w:val="Table"/>
        <w:tblW w:type="pct" w:w="5000.0"/>
        <w:tblLook w:firstRow="1" w:lastRow="0" w:firstColumn="0" w:lastColumn="0" w:noHBand="0" w:noVBand="0"/>
      </w:tblPr>
      <w:tblGrid>
        <w:gridCol w:w="536"/>
        <w:gridCol w:w="3960"/>
        <w:gridCol w:w="342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Arbitrage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Speculation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Risk</w:t>
            </w:r>
          </w:p>
        </w:tc>
        <w:tc>
          <w:p>
            <w:pPr>
              <w:pStyle w:val="Compact"/>
              <w:jc w:val="left"/>
            </w:pPr>
            <w:r>
              <w:t xml:space="preserve">No</w:t>
            </w:r>
          </w:p>
        </w:tc>
        <w:tc>
          <w:p>
            <w:pPr>
              <w:pStyle w:val="Compact"/>
              <w:jc w:val="left"/>
            </w:pPr>
            <w:r>
              <w:t xml:space="preserve">Yes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Profit</w:t>
            </w:r>
          </w:p>
        </w:tc>
        <w:tc>
          <w:p>
            <w:pPr>
              <w:pStyle w:val="Compact"/>
              <w:jc w:val="left"/>
            </w:pPr>
            <w:r>
              <w:t xml:space="preserve">Short-term price discrepancies in between different markets</w:t>
            </w:r>
          </w:p>
        </w:tc>
        <w:tc>
          <w:p>
            <w:pPr>
              <w:pStyle w:val="Compact"/>
              <w:jc w:val="left"/>
            </w:pPr>
            <w:r>
              <w:t xml:space="preserve">Buying at a low price and selling at a higher price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Strategy</w:t>
            </w:r>
          </w:p>
        </w:tc>
        <w:tc>
          <w:p>
            <w:pPr>
              <w:pStyle w:val="Compact"/>
              <w:jc w:val="left"/>
            </w:pPr>
            <w:r>
              <w:t xml:space="preserve">Buy and sell at the same time</w:t>
            </w:r>
          </w:p>
        </w:tc>
        <w:tc>
          <w:p>
            <w:pPr>
              <w:pStyle w:val="Compact"/>
              <w:jc w:val="left"/>
            </w:pPr>
            <w:r>
              <w:t xml:space="preserve">Short or long</w:t>
            </w:r>
          </w:p>
        </w:tc>
      </w:tr>
    </w:tbl>
    <w:p>
      <w:pPr>
        <w:pStyle w:val="Heading2"/>
      </w:pPr>
      <w:bookmarkStart w:id="21" w:name="foreign-currency-arbitrage"/>
      <w:r>
        <w:t xml:space="preserve">2. Foreign Currency Arbitrage</w:t>
      </w:r>
      <w:bookmarkEnd w:id="21"/>
    </w:p>
    <w:p>
      <w:pPr>
        <w:pStyle w:val="Heading3"/>
      </w:pPr>
      <w:bookmarkStart w:id="22" w:name="covered-interest-arbitrage"/>
      <w:r>
        <w:t xml:space="preserve">2.1 Covered Interest Arbitrage</w:t>
      </w:r>
      <w:bookmarkEnd w:id="22"/>
    </w:p>
    <w:p>
      <w:pPr>
        <w:pStyle w:val="FirstParagraph"/>
      </w:pPr>
      <w:r>
        <w:t xml:space="preserve">Capital flow: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r>
                <m:t>i</m:t>
              </m:r>
            </m:e>
            <m:sup>
              <m:r>
                <m:t>D</m:t>
              </m:r>
              <m:r>
                <m:t>C</m:t>
              </m:r>
            </m:sup>
          </m:sSup>
          <m:r>
            <m:t>=</m:t>
          </m:r>
          <m:sSup>
            <m:e>
              <m:r>
                <m:t>i</m:t>
              </m:r>
            </m:e>
            <m:sup>
              <m:r>
                <m:rPr>
                  <m:nor/>
                  <m:sty m:val="p"/>
                </m:rPr>
                <m:t>FC</m:t>
              </m:r>
            </m:sup>
          </m:sSup>
          <m:r>
            <m:t>+</m:t>
          </m:r>
          <m:r>
            <m:rPr>
              <m:nor/>
              <m:sty m:val="p"/>
            </m:rPr>
            <m:t>Forward Magin</m:t>
          </m:r>
        </m:oMath>
      </m:oMathPara>
    </w:p>
    <w:p>
      <w:pPr>
        <w:pStyle w:val="FirstParagraph"/>
      </w:pPr>
      <w:r>
        <w:t xml:space="preserve">To calculate the forward rate</w:t>
      </w:r>
    </w:p>
    <w:p>
      <w:pPr>
        <w:pStyle w:val="BodyText"/>
      </w:pPr>
      <m:oMathPara>
        <m:oMathParaPr>
          <m:jc m:val="center"/>
        </m:oMathParaPr>
        <m:oMath>
          <m:sSubSup>
            <m:e>
              <m:r>
                <m:t>F</m:t>
              </m:r>
            </m:e>
            <m:sub>
              <m:r>
                <m:t>n</m:t>
              </m:r>
            </m:sub>
            <m:sup>
              <m:r>
                <m:rPr>
                  <m:nor/>
                  <m:sty m:val="p"/>
                </m:rPr>
                <m:t>FX/$</m:t>
              </m:r>
            </m:sup>
          </m:sSubSup>
          <m:r>
            <m:t>=</m:t>
          </m:r>
          <m:sSup>
            <m:e>
              <m:r>
                <m:t>S</m:t>
              </m:r>
            </m:e>
            <m:sup>
              <m:r>
                <m:rPr>
                  <m:nor/>
                  <m:sty m:val="p"/>
                </m:rPr>
                <m:t>FX/$</m:t>
              </m:r>
            </m:sup>
          </m:sSup>
          <m:r>
            <m:t>×</m:t>
          </m:r>
          <m:f>
            <m:fPr>
              <m:type m:val="bar"/>
            </m:fPr>
            <m:num>
              <m:d>
                <m:dPr>
                  <m:begChr m:val="["/>
                  <m:endChr m:val="]"/>
                  <m:grow/>
                </m:dPr>
                <m:e>
                  <m:r>
                    <m:t>1</m:t>
                  </m:r>
                  <m:r>
                    <m:t>+</m:t>
                  </m:r>
                  <m:d>
                    <m:dPr>
                      <m:begChr m:val="("/>
                      <m:endChr m:val=")"/>
                      <m:grow/>
                    </m:dPr>
                    <m:e>
                      <m:sSup>
                        <m:e>
                          <m:r>
                            <m:t>i</m:t>
                          </m:r>
                        </m:e>
                        <m:sup>
                          <m:r>
                            <m:rPr>
                              <m:nor/>
                              <m:sty m:val="p"/>
                            </m:rPr>
                            <m:t>FX</m:t>
                          </m:r>
                        </m:sup>
                      </m:sSup>
                      <m:r>
                        <m:t>×</m:t>
                      </m:r>
                      <m:f>
                        <m:fPr>
                          <m:type m:val="bar"/>
                        </m:fPr>
                        <m:num>
                          <m:r>
                            <m:t>n</m:t>
                          </m:r>
                        </m:num>
                        <m:den>
                          <m:r>
                            <m:t>360</m:t>
                          </m:r>
                        </m:den>
                      </m:f>
                    </m:e>
                  </m:d>
                </m:e>
              </m:d>
            </m:num>
            <m:den>
              <m:d>
                <m:dPr>
                  <m:begChr m:val="["/>
                  <m:endChr m:val="]"/>
                  <m:grow/>
                </m:dPr>
                <m:e>
                  <m:r>
                    <m:t>1</m:t>
                  </m:r>
                  <m:r>
                    <m:t>+</m:t>
                  </m:r>
                  <m:d>
                    <m:dPr>
                      <m:begChr m:val="("/>
                      <m:endChr m:val=")"/>
                      <m:grow/>
                    </m:dPr>
                    <m:e>
                      <m:sSup>
                        <m:e>
                          <m:r>
                            <m:t>i</m:t>
                          </m:r>
                        </m:e>
                        <m:sup>
                          <m:r>
                            <m:t>$</m:t>
                          </m:r>
                        </m:sup>
                      </m:sSup>
                      <m:r>
                        <m:t>×</m:t>
                      </m:r>
                      <m:f>
                        <m:fPr>
                          <m:type m:val="bar"/>
                        </m:fPr>
                        <m:num>
                          <m:r>
                            <m:t>n</m:t>
                          </m:r>
                        </m:num>
                        <m:den>
                          <m:r>
                            <m:t>360</m:t>
                          </m:r>
                        </m:den>
                      </m:f>
                    </m:e>
                  </m:d>
                </m:e>
              </m:d>
            </m:den>
          </m:f>
        </m:oMath>
      </m:oMathPara>
    </w:p>
    <w:p>
      <w:pPr>
        <w:pStyle w:val="FirstParagraph"/>
      </w:pPr>
      <w:r>
        <w:rPr>
          <w:b/>
        </w:rPr>
        <w:t xml:space="preserve">Practice</w:t>
      </w:r>
      <w:r>
        <w:t xml:space="preserve"> </w:t>
      </w:r>
      <w:r>
        <w:t xml:space="preserve">(Semester 2 – Mid, 2019)</w:t>
      </w:r>
    </w:p>
    <w:p>
      <w:pPr>
        <w:pStyle w:val="BodyText"/>
      </w:pPr>
      <w:r>
        <w:drawing>
          <wp:inline>
            <wp:extent cx="5334000" cy="22839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uhao97.oss-cn-hangzhou.aliyuncs.com/202208122055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3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5443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uhao97.oss-cn-hangzhou.aliyuncs.com/202208122058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4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897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uhao97.oss-cn-hangzhou.aliyuncs.com/202208122104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89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Practice</w:t>
      </w:r>
      <w:r>
        <w:t xml:space="preserve"> </w:t>
      </w:r>
      <w:r>
        <w:t xml:space="preserve">(Semester 2 – Mid, 2020)</w:t>
      </w:r>
    </w:p>
    <w:p>
      <w:pPr>
        <w:pStyle w:val="BodyText"/>
      </w:pPr>
      <w:r>
        <w:drawing>
          <wp:inline>
            <wp:extent cx="5334000" cy="2322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uhao97.oss-cn-hangzhou.aliyuncs.com/202208130902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7020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uhao97.oss-cn-hangzhou.aliyuncs.com/202208130902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02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5443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uhao97.oss-cn-hangzhou.aliyuncs.com/202208130903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4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Practice</w:t>
      </w:r>
      <w:r>
        <w:t xml:space="preserve"> </w:t>
      </w:r>
      <w:r>
        <w:t xml:space="preserve">(SQ7)</w:t>
      </w:r>
    </w:p>
    <w:p>
      <w:pPr>
        <w:pStyle w:val="BodyText"/>
      </w:pPr>
      <w:r>
        <w:drawing>
          <wp:inline>
            <wp:extent cx="5334000" cy="52872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uhao97.oss-cn-hangzhou.aliyuncs.com/202208130904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7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4476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uhao97.oss-cn-hangzhou.aliyuncs.com/202208130905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47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1602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uhao97.oss-cn-hangzhou.aliyuncs.com/2022081309057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0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6596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uhao97.oss-cn-hangzhou.aliyuncs.com/2022081309069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59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Practice</w:t>
      </w:r>
      <w:r>
        <w:t xml:space="preserve"> </w:t>
      </w:r>
      <w:r>
        <w:t xml:space="preserve">(Semester 1 – Review Question, 2021) Question 3: Suppose that you are a trader in Japan and you see the following quotes on your screen:</w:t>
      </w:r>
    </w:p>
    <w:tbl>
      <w:tblPr>
        <w:tblStyle w:val="Table"/>
        <w:tblW w:type="pct" w:w="0.0"/>
        <w:tblLook w:firstRow="1" w:lastRow="0" w:firstColumn="0" w:lastColumn="0" w:noHBand="0" w:noVBand="0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Spot exchange rate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86.85 Japanese Yen (JPY) per Australian dollar (AUD)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30-day forward rate</w:t>
            </w:r>
          </w:p>
        </w:tc>
        <w:tc>
          <w:p>
            <w:pPr>
              <w:pStyle w:val="Compact"/>
              <w:jc w:val="left"/>
            </w:pPr>
            <w:r>
              <w:t xml:space="preserve">87.41 JPY per AUD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30-day AUD interest rate</w:t>
            </w:r>
          </w:p>
        </w:tc>
        <w:tc>
          <w:p>
            <w:pPr>
              <w:pStyle w:val="Compact"/>
              <w:jc w:val="left"/>
            </w:pPr>
            <w:r>
              <w:t xml:space="preserve">4% per annum (p.a.)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30-day JPY Interest rate</w:t>
            </w:r>
          </w:p>
        </w:tc>
        <w:tc>
          <w:p>
            <w:pPr>
              <w:pStyle w:val="Compact"/>
              <w:jc w:val="left"/>
            </w:pPr>
            <w:r>
              <w:t xml:space="preserve">1% p.a.</w:t>
            </w:r>
          </w:p>
        </w:tc>
      </w:tr>
    </w:tbl>
    <w:p>
      <w:pPr>
        <w:pStyle w:val="BodyText"/>
      </w:pPr>
      <w:r>
        <w:t xml:space="preserve">Assuming that you have JPY 1 million, can you make a profit (in JPY) with these quotes? Show your working clearly.</w:t>
      </w:r>
    </w:p>
    <w:p>
      <w:pPr>
        <w:pStyle w:val="BodyText"/>
      </w:pPr>
      <w:r>
        <w:rPr>
          <w:b/>
        </w:rPr>
        <w:t xml:space="preserve">Solution</w:t>
      </w:r>
      <w:r>
        <w:t xml:space="preserve">:</w:t>
      </w:r>
    </w:p>
    <w:p>
      <w:pPr>
        <w:pStyle w:val="BodyText"/>
      </w:pPr>
      <w:r>
        <w:drawing>
          <wp:inline>
            <wp:extent cx="5334000" cy="26470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uhao97.oss-cn-hangzhou.aliyuncs.com/202208130906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7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You can make a profit of JPY 8,969.39 from CIA in AUD.</w:t>
      </w:r>
    </w:p>
    <w:p>
      <w:pPr>
        <w:pStyle w:val="Heading3"/>
      </w:pPr>
      <w:bookmarkStart w:id="34" w:name="uncovered-interest-arbitrage"/>
      <w:r>
        <w:t xml:space="preserve">2.2 Uncovered Interest Arbitrage</w:t>
      </w:r>
      <w:bookmarkEnd w:id="34"/>
    </w:p>
    <w:p>
      <w:pPr>
        <w:pStyle w:val="Heading2"/>
      </w:pPr>
      <w:bookmarkStart w:id="35" w:name="foreign-currency-speculation"/>
      <w:r>
        <w:t xml:space="preserve">3. Foreign Currency Speculation</w:t>
      </w:r>
      <w:bookmarkEnd w:id="35"/>
    </w:p>
    <w:p>
      <w:pPr>
        <w:pStyle w:val="Heading3"/>
      </w:pPr>
      <w:bookmarkStart w:id="36" w:name="speculate-in-the-spot-market"/>
      <w:r>
        <w:t xml:space="preserve">3.1 Speculate in the Spot Market</w:t>
      </w:r>
      <w:bookmarkEnd w:id="36"/>
    </w:p>
    <w:p>
      <w:pPr>
        <w:pStyle w:val="Heading3"/>
      </w:pPr>
      <w:bookmarkStart w:id="37" w:name="speculate-in-the-forward-market"/>
      <w:r>
        <w:t xml:space="preserve">3.2 Speculate in the Forward Market</w:t>
      </w:r>
      <w:bookmarkEnd w:id="37"/>
    </w:p>
    <w:p>
      <w:pPr>
        <w:pStyle w:val="Heading2"/>
      </w:pPr>
      <w:bookmarkStart w:id="38" w:name="foreign-exchange-swaps"/>
      <w:r>
        <w:t xml:space="preserve">4. Foreign Exchange Swaps</w:t>
      </w:r>
      <w:bookmarkEnd w:id="38"/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2" Target="media/rId3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5 Arbitrage and Speculation</dc:title>
  <dc:creator/>
  <dc:description/>
  <cp:keywords/>
  <dcterms:created xsi:type="dcterms:W3CDTF">2022-08-13T01:07:54Z</dcterms:created>
  <dcterms:modified xsi:type="dcterms:W3CDTF">2022-08-13T01:07:54Z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ategories">
    <vt:lpwstr/>
  </property>
  <property fmtid="{D5CDD505-2E9C-101B-9397-08002B2CF9AE}" pid="3" name="date">
    <vt:lpwstr>2022-08-09T05:54:59.000Z</vt:lpwstr>
  </property>
  <property fmtid="{D5CDD505-2E9C-101B-9397-08002B2CF9AE}" pid="4" name="draft">
    <vt:lpwstr>False</vt:lpwstr>
  </property>
  <property fmtid="{D5CDD505-2E9C-101B-9397-08002B2CF9AE}" pid="5" name="output">
    <vt:lpwstr>word_document</vt:lpwstr>
  </property>
  <property fmtid="{D5CDD505-2E9C-101B-9397-08002B2CF9AE}" pid="6" name="tags">
    <vt:lpwstr/>
  </property>
  <property fmtid="{D5CDD505-2E9C-101B-9397-08002B2CF9AE}" pid="7" name="upd">
    <vt:lpwstr/>
  </property>
</Properties>
</file>